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18"/>
        </w:rPr>
        <w:t>MIPYME MORELOS · POR SRJUSTICIA</w:t>
      </w:r>
    </w:p>
    <w:p>
      <w:pPr>
        <w:jc w:val="center"/>
      </w:pPr>
      <w:r>
        <w:rPr>
          <w:rFonts w:ascii="Georgia" w:hAnsi="Georgia"/>
          <w:b/>
          <w:sz w:val="36"/>
        </w:rPr>
        <w:t>Convenio de confidencialidad bilateral</w:t>
      </w:r>
    </w:p>
    <w:p>
      <w:pPr>
        <w:jc w:val="center"/>
      </w:pPr>
      <w:r>
        <w:rPr>
          <w:i/>
          <w:sz w:val="19"/>
        </w:rPr>
        <w:t>Para intercambio de información comercial sensible entre dos partes.</w:t>
      </w:r>
    </w:p>
    <w:p>
      <w:pPr>
        <w:pStyle w:val="IntenseQuote"/>
      </w:pPr>
      <w:r>
        <w:t>MODELO GRATUITO. Este documento es una base general y debe adaptarse a la operación real. No sustituye asesoría jurídica, fiscal, laboral, contable, administrativa ni la revisión de permisos. No lo uses para simular relaciones distintas de las que existen en los hechos.</w:t>
      </w:r>
    </w:p>
    <w:p>
      <w:r>
        <w:rPr>
          <w:b/>
        </w:rPr>
        <w:t xml:space="preserve">Parte A: </w:t>
      </w:r>
      <w:r>
        <w:t>______________________________________________</w:t>
      </w:r>
    </w:p>
    <w:p>
      <w:r>
        <w:rPr>
          <w:b/>
        </w:rPr>
        <w:t xml:space="preserve">Parte B: </w:t>
      </w:r>
      <w:r>
        <w:t>______________________________________________</w:t>
      </w:r>
    </w:p>
    <w:p>
      <w:r>
        <w:rPr>
          <w:b/>
        </w:rPr>
        <w:t xml:space="preserve">Proyecto / finalidad: </w:t>
      </w:r>
      <w:r>
        <w:t>______________________________________________</w:t>
      </w:r>
    </w:p>
    <w:p>
      <w:r>
        <w:rPr>
          <w:b/>
        </w:rPr>
        <w:t xml:space="preserve">Vigencia de intercambio: </w:t>
      </w:r>
      <w:r>
        <w:t>______________________________________________</w:t>
      </w:r>
    </w:p>
    <w:p>
      <w:r>
        <w:rPr>
          <w:b/>
        </w:rPr>
        <w:t xml:space="preserve">Plazo de confidencialidad: </w:t>
      </w:r>
      <w:r>
        <w:t>______________________________________________</w:t>
      </w:r>
    </w:p>
    <w:p>
      <w:pPr>
        <w:pStyle w:val="Heading2"/>
      </w:pPr>
      <w:r>
        <w:t>CLÁUSULAS</w:t>
      </w:r>
    </w:p>
    <w:p>
      <w:r>
        <w:rPr>
          <w:b/>
        </w:rPr>
        <w:t xml:space="preserve">1. Información confidencial. </w:t>
      </w:r>
      <w:r>
        <w:t>Será la información no pública identificada como confidencial o que razonablemente deba entenderse como tal por su naturaleza y contexto.</w:t>
      </w:r>
    </w:p>
    <w:p>
      <w:r>
        <w:rPr>
          <w:b/>
        </w:rPr>
        <w:t xml:space="preserve">2. Exclusiones. </w:t>
      </w:r>
      <w:r>
        <w:t>No incluye información que sea pública sin incumplimiento, ya conocida legítimamente, recibida lícitamente de tercero o desarrollada de forma independiente.</w:t>
      </w:r>
    </w:p>
    <w:p>
      <w:r>
        <w:rPr>
          <w:b/>
        </w:rPr>
        <w:t xml:space="preserve">3. Uso limitado. </w:t>
      </w:r>
      <w:r>
        <w:t>Solo se utilizará para evaluar o ejecutar __________.</w:t>
      </w:r>
    </w:p>
    <w:p>
      <w:r>
        <w:rPr>
          <w:b/>
        </w:rPr>
        <w:t xml:space="preserve">4. Acceso. </w:t>
      </w:r>
      <w:r>
        <w:t>Se limitará a personal o asesores que necesiten conocerla y estén sujetos a deberes de reserva.</w:t>
      </w:r>
    </w:p>
    <w:p>
      <w:r>
        <w:rPr>
          <w:b/>
        </w:rPr>
        <w:t xml:space="preserve">5. Requerimiento legal. </w:t>
      </w:r>
      <w:r>
        <w:t>Si una autoridad exige revelación, se actuará conforme a la ley y, cuando sea posible, se informará a la otra parte.</w:t>
      </w:r>
    </w:p>
    <w:p>
      <w:r>
        <w:rPr>
          <w:b/>
        </w:rPr>
        <w:t xml:space="preserve">6. Propiedad. </w:t>
      </w:r>
      <w:r>
        <w:t>La entrega de información no transfiere propiedad intelectual ni concede licencia salvo pacto expreso.</w:t>
      </w:r>
    </w:p>
    <w:p>
      <w:r>
        <w:rPr>
          <w:b/>
        </w:rPr>
        <w:t xml:space="preserve">7. Devolución o destrucción. </w:t>
      </w:r>
      <w:r>
        <w:t>A solicitud, se devolverá o destruirá la información en la medida técnicamente posible, salvo copias que deban conservarse por ley.</w:t>
      </w:r>
    </w:p>
    <w:p>
      <w:pPr>
        <w:pStyle w:val="Heading2"/>
      </w:pPr>
      <w:r>
        <w:br/>
        <w:t>FIRMAS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</w:tr>
      <w:tr>
        <w:tc>
          <w:tcPr>
            <w:tcW w:type="dxa" w:w="5040"/>
          </w:tcPr>
          <w:p>
            <w:r>
              <w:t>PARTE A</w:t>
            </w:r>
          </w:p>
        </w:tc>
        <w:tc>
          <w:tcPr>
            <w:tcW w:type="dxa" w:w="5040"/>
          </w:tcPr>
          <w:p>
            <w:r>
              <w:t>PARTE B</w:t>
            </w:r>
          </w:p>
        </w:tc>
      </w:tr>
    </w:tbl>
    <w:p>
      <w:pPr>
        <w:pStyle w:val="Heading2"/>
      </w:pPr>
      <w:r>
        <w:br/>
        <w:t>Checklist antes de firmar</w:t>
      </w:r>
    </w:p>
    <w:p>
      <w:pPr>
        <w:pStyle w:val="ListBullet"/>
      </w:pPr>
      <w:r>
        <w:t>Identidad y facultades de quien firma.</w:t>
      </w:r>
    </w:p>
    <w:p>
      <w:pPr>
        <w:pStyle w:val="ListBullet"/>
      </w:pPr>
      <w:r>
        <w:t>Objeto y entregables entendibles.</w:t>
      </w:r>
    </w:p>
    <w:p>
      <w:pPr>
        <w:pStyle w:val="ListBullet"/>
      </w:pPr>
      <w:r>
        <w:t>Precio, impuestos, anticipos y vencimientos.</w:t>
      </w:r>
    </w:p>
    <w:p>
      <w:pPr>
        <w:pStyle w:val="ListBullet"/>
      </w:pPr>
      <w:r>
        <w:t>Domicilios, correos y medios de notificación.</w:t>
      </w:r>
    </w:p>
    <w:p>
      <w:pPr>
        <w:pStyle w:val="ListBullet"/>
      </w:pPr>
      <w:r>
        <w:t>Anexos completos y numerados.</w:t>
      </w:r>
    </w:p>
    <w:p>
      <w:pPr>
        <w:pStyle w:val="ListBullet"/>
      </w:pPr>
      <w:r>
        <w:t>No dejar espacios esenciales en blanco.</w:t>
      </w:r>
    </w:p>
    <w:p>
      <w:pPr>
        <w:pStyle w:val="ListBullet"/>
      </w:pPr>
      <w:r>
        <w:t>Conservar una copia íntegra firmada por cada parte.</w:t>
      </w:r>
    </w:p>
    <w:p>
      <w:pPr>
        <w:jc w:val="center"/>
      </w:pPr>
      <w:r>
        <w:t>Fuente: MiPyME Morelos · Abogado Morelos HV · Actualización editorial 9 de septiembre de 2026. Para adaptar este modelo a un caso concreto consulta a un profesional.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MiPyME Morelos · Modelo gratuito · Abogado Morelos HV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 w:eastAsia="Georg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 w:eastAsia="Georgia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 w:eastAsia="Georg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